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tn7d0i78wl07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Agency’s White-Label Partner Evaluation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This doc will guide you through the process of selecting the ideal white-label partner for your agency. It focuses on critical questions and evaluation criteria, ensuring you make an informed, strategic choice that aligns with your values and objectives.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uf67258tsy31" w:id="1"/>
      <w:bookmarkEnd w:id="1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Section 1: Identifying the Right Criteria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jon79n3qvqpi" w:id="2"/>
      <w:bookmarkEnd w:id="2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Partner Experience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industries have you worked with?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Can you share case studies of similar projects?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m2f81n5qwayr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Pricing Transparency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does your pricing structure look like?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Are there additional fees for rush projects or revisions?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kqlr1xfqf5z2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Quality Control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How do you ensure quality control?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Do you have a dedicated QA team or automated systems in place?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ufqd74wi7rau" w:id="5"/>
      <w:bookmarkEnd w:id="5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Section 2: Spotting Red Flags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bm2we8yu4lcs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Hidden Costs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Are there additional costs not outlined in your proposal?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Can you provide a sample invoice to clarify the charges?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c8ejo7zfvng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Communication Practices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How will you keep us updated on the project's progress?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Will we have a dedicated account manager or point of contact?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g21bzi1k3n6v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Handling Challenges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happens if challenges arise?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is your revision policy?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mlmo0tkrbltm" w:id="9"/>
      <w:bookmarkEnd w:id="9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Section 3: Aligning Expectations and Managing the Partnership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4fmj9u31yxn" w:id="10"/>
      <w:bookmarkEnd w:id="10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Setting Goals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are our SMART goals (Specific, Measurable, Achievable, Relevant, Time-bound)?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are the partner's proposed deliverables and timelines?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dzi3pmnaopx7" w:id="11"/>
      <w:bookmarkEnd w:id="11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Building Feedback Loops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is your onboarding process?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How do you incorporate feedback into your workflow?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4"/>
          <w:szCs w:val="24"/>
        </w:rPr>
      </w:pPr>
      <w:bookmarkStart w:colFirst="0" w:colLast="0" w:name="_38yuhq88b0j" w:id="12"/>
      <w:bookmarkEnd w:id="12"/>
      <w:r w:rsidDel="00000000" w:rsidR="00000000" w:rsidRPr="00000000">
        <w:rPr>
          <w:rFonts w:ascii="Poppins" w:cs="Poppins" w:eastAsia="Poppins" w:hAnsi="Poppins"/>
          <w:color w:val="000000"/>
          <w:sz w:val="24"/>
          <w:szCs w:val="24"/>
          <w:rtl w:val="0"/>
        </w:rPr>
        <w:t xml:space="preserve">Promoting Transparency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What tools or platforms are used for project tracking?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How do you handle transparency in updates and communication?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vkmd17wxi19c" w:id="13"/>
      <w:bookmarkEnd w:id="13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Section 4: Action Plan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Review Your Notes: Go through the worksheets to assess the strengths and weaknesses of each potential partner.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Evaluate Fit: Consider compatibility with your agency’s goals, values, and workflow.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Rank Partners: Use a scoring system to rank your top choices.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Schedule Final Discussions: Organize follow-up meetings to address any lingering questions.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wgfudwoyq3zx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To simplify this process even further, remember that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4"/>
            <w:szCs w:val="24"/>
            <w:u w:val="single"/>
            <w:rtl w:val="0"/>
          </w:rPr>
          <w:t xml:space="preserve">Geeks for Growth</w:t>
        </w:r>
      </w:hyperlink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provides: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Industry Expertise: Proven success across diverse sectors.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Transparent Pricing: No hidden fees, ever.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Reliable Communication: Real-time updates and dedicated account managers.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Visit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24"/>
            <w:szCs w:val="24"/>
            <w:u w:val="single"/>
            <w:rtl w:val="0"/>
          </w:rPr>
          <w:t xml:space="preserve">Geeks for Growth </w:t>
        </w:r>
      </w:hyperlink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to explore how we can elevate your agency’s capabilities and deliver exceptional value to your clients.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eksforgrowth.com/white-labelling/white-label-design/" TargetMode="External"/><Relationship Id="rId7" Type="http://schemas.openxmlformats.org/officeDocument/2006/relationships/hyperlink" Target="https://geeksforgrowth.com/white-labelling/white-label-desig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